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9D" w:rsidRPr="00C3199D" w:rsidRDefault="00C3199D" w:rsidP="007A0E94">
      <w:pPr>
        <w:jc w:val="center"/>
        <w:rPr>
          <w:sz w:val="24"/>
          <w:szCs w:val="24"/>
        </w:rPr>
      </w:pPr>
      <w:r w:rsidRPr="00C3199D">
        <w:rPr>
          <w:sz w:val="24"/>
          <w:szCs w:val="24"/>
        </w:rPr>
        <w:t>Office of Job Training Programs</w:t>
      </w:r>
    </w:p>
    <w:p w:rsidR="007A0E94" w:rsidRDefault="007A0E94" w:rsidP="007A0E94">
      <w:pPr>
        <w:jc w:val="center"/>
        <w:rPr>
          <w:sz w:val="24"/>
          <w:szCs w:val="24"/>
        </w:rPr>
      </w:pPr>
      <w:r w:rsidRPr="00C3199D">
        <w:rPr>
          <w:sz w:val="24"/>
          <w:szCs w:val="24"/>
        </w:rPr>
        <w:t>Fraud Policy</w:t>
      </w:r>
    </w:p>
    <w:p w:rsidR="00C3199D" w:rsidRPr="00C3199D" w:rsidRDefault="00C3199D" w:rsidP="007A0E94">
      <w:pPr>
        <w:jc w:val="center"/>
        <w:rPr>
          <w:sz w:val="24"/>
          <w:szCs w:val="24"/>
        </w:rPr>
      </w:pPr>
    </w:p>
    <w:p w:rsidR="00ED48B8" w:rsidRPr="00C3199D" w:rsidRDefault="0091514F" w:rsidP="0091514F">
      <w:pPr>
        <w:rPr>
          <w:rFonts w:ascii="Calibri" w:hAnsi="Calibri"/>
          <w:sz w:val="24"/>
          <w:szCs w:val="24"/>
        </w:rPr>
      </w:pPr>
      <w:r w:rsidRPr="00C3199D">
        <w:rPr>
          <w:rFonts w:ascii="Calibri" w:hAnsi="Calibri"/>
          <w:sz w:val="24"/>
          <w:szCs w:val="24"/>
        </w:rPr>
        <w:t xml:space="preserve">The Uniform Guidance on Federal Awards, 2 CFR 200 section 200.113 Mandatory disclosures, requires that all non-Federal entities or applicants for a Federal award must disclose, in a timely manner, in writing to the Federal awarding agency or pass-through entity all violations of Federal criminal law involving fraud, bribery, or gratuity violations potentially affecting the Federal award. </w:t>
      </w:r>
    </w:p>
    <w:p w:rsidR="009E5058" w:rsidRPr="00C3199D" w:rsidRDefault="009E5058" w:rsidP="009E5058">
      <w:pPr>
        <w:rPr>
          <w:rFonts w:ascii="Calibri" w:hAnsi="Calibri" w:cs="Times New Roman"/>
          <w:sz w:val="24"/>
          <w:szCs w:val="24"/>
        </w:rPr>
      </w:pPr>
      <w:proofErr w:type="spellStart"/>
      <w:r w:rsidRPr="00C3199D">
        <w:rPr>
          <w:rFonts w:ascii="Calibri" w:hAnsi="Calibri" w:cs="Times New Roman"/>
          <w:sz w:val="24"/>
          <w:szCs w:val="24"/>
        </w:rPr>
        <w:t>Subrecipients</w:t>
      </w:r>
      <w:proofErr w:type="spellEnd"/>
      <w:r w:rsidRPr="00C3199D">
        <w:rPr>
          <w:rFonts w:ascii="Calibri" w:hAnsi="Calibri" w:cs="Times New Roman"/>
          <w:sz w:val="24"/>
          <w:szCs w:val="24"/>
        </w:rPr>
        <w:t xml:space="preserve"> and their </w:t>
      </w:r>
      <w:proofErr w:type="spellStart"/>
      <w:r w:rsidRPr="00C3199D">
        <w:rPr>
          <w:rFonts w:ascii="Calibri" w:hAnsi="Calibri" w:cs="Times New Roman"/>
          <w:sz w:val="24"/>
          <w:szCs w:val="24"/>
        </w:rPr>
        <w:t>subrecipients</w:t>
      </w:r>
      <w:proofErr w:type="spellEnd"/>
      <w:r w:rsidRPr="00C3199D">
        <w:rPr>
          <w:rFonts w:ascii="Calibri" w:hAnsi="Calibri" w:cs="Times New Roman"/>
          <w:sz w:val="24"/>
          <w:szCs w:val="24"/>
        </w:rPr>
        <w:t xml:space="preserve"> shall comply with USDOL </w:t>
      </w:r>
      <w:hyperlink r:id="rId5" w:history="1">
        <w:r w:rsidRPr="00C3199D">
          <w:rPr>
            <w:rStyle w:val="Hyperlink"/>
            <w:rFonts w:ascii="Calibri" w:hAnsi="Calibri" w:cs="Times New Roman"/>
            <w:color w:val="auto"/>
            <w:sz w:val="24"/>
            <w:szCs w:val="24"/>
          </w:rPr>
          <w:t>Training and Employment Guidance Letter (TEGL) No. 2-12, issued July 12, 2012</w:t>
        </w:r>
      </w:hyperlink>
      <w:r w:rsidRPr="00C3199D">
        <w:rPr>
          <w:rFonts w:ascii="Calibri" w:hAnsi="Calibri" w:cs="Times New Roman"/>
          <w:sz w:val="24"/>
          <w:szCs w:val="24"/>
          <w:u w:val="single"/>
        </w:rPr>
        <w:t xml:space="preserve">, </w:t>
      </w:r>
      <w:r w:rsidRPr="00C3199D">
        <w:rPr>
          <w:rFonts w:ascii="Calibri" w:hAnsi="Calibri" w:cs="Times New Roman"/>
          <w:sz w:val="24"/>
          <w:szCs w:val="24"/>
        </w:rPr>
        <w:t xml:space="preserve">or any change or revision thereafter.  TEGL 2-12 transmits procedures to be followed by all Employment and Training Administration (“ETA”) grant recipients for reporting allegations of fraud, program abuse or criminal conduct involving grantees or other entities and </w:t>
      </w:r>
      <w:proofErr w:type="spellStart"/>
      <w:r w:rsidRPr="00C3199D">
        <w:rPr>
          <w:rFonts w:ascii="Calibri" w:hAnsi="Calibri" w:cs="Times New Roman"/>
          <w:sz w:val="24"/>
          <w:szCs w:val="24"/>
        </w:rPr>
        <w:t>subrecipients</w:t>
      </w:r>
      <w:proofErr w:type="spellEnd"/>
      <w:r w:rsidRPr="00C3199D">
        <w:rPr>
          <w:rFonts w:ascii="Calibri" w:hAnsi="Calibri" w:cs="Times New Roman"/>
          <w:sz w:val="24"/>
          <w:szCs w:val="24"/>
        </w:rPr>
        <w:t xml:space="preserve"> receiving Federal funds either directly or indirectly from ETA.</w:t>
      </w:r>
    </w:p>
    <w:p w:rsidR="009E5058" w:rsidRPr="00C3199D" w:rsidRDefault="009E5058" w:rsidP="009E5058">
      <w:pPr>
        <w:rPr>
          <w:rFonts w:ascii="Calibri" w:hAnsi="Calibri" w:cs="Times New Roman"/>
          <w:sz w:val="24"/>
          <w:szCs w:val="24"/>
        </w:rPr>
      </w:pPr>
      <w:proofErr w:type="spellStart"/>
      <w:r w:rsidRPr="00C3199D">
        <w:rPr>
          <w:rFonts w:ascii="Calibri" w:hAnsi="Calibri" w:cs="Times New Roman"/>
          <w:sz w:val="24"/>
          <w:szCs w:val="24"/>
        </w:rPr>
        <w:t>Subrecipients</w:t>
      </w:r>
      <w:proofErr w:type="spellEnd"/>
      <w:r w:rsidRPr="00C3199D">
        <w:rPr>
          <w:rFonts w:ascii="Calibri" w:hAnsi="Calibri" w:cs="Times New Roman"/>
          <w:sz w:val="24"/>
          <w:szCs w:val="24"/>
        </w:rPr>
        <w:t xml:space="preserve"> must also disclose, in a timely manner, in writing to the</w:t>
      </w:r>
      <w:r w:rsidR="00C3199D" w:rsidRPr="00C3199D">
        <w:rPr>
          <w:rFonts w:ascii="Calibri" w:hAnsi="Calibri" w:cs="Times New Roman"/>
          <w:sz w:val="24"/>
          <w:szCs w:val="24"/>
        </w:rPr>
        <w:t xml:space="preserve"> One Stop Coordinator, </w:t>
      </w:r>
      <w:r w:rsidRPr="00C3199D">
        <w:rPr>
          <w:rFonts w:ascii="Calibri" w:hAnsi="Calibri" w:cs="Times New Roman"/>
          <w:sz w:val="24"/>
          <w:szCs w:val="24"/>
        </w:rPr>
        <w:t xml:space="preserve"> the Local Workforce Development Board (LWDB) and the </w:t>
      </w:r>
      <w:r w:rsidR="00D50DDE">
        <w:rPr>
          <w:rFonts w:ascii="Calibri" w:hAnsi="Calibri" w:cs="Times New Roman"/>
          <w:sz w:val="24"/>
          <w:szCs w:val="24"/>
        </w:rPr>
        <w:t>Office</w:t>
      </w:r>
      <w:r w:rsidRPr="00C3199D">
        <w:rPr>
          <w:rFonts w:ascii="Calibri" w:hAnsi="Calibri" w:cs="Times New Roman"/>
          <w:sz w:val="24"/>
          <w:szCs w:val="24"/>
        </w:rPr>
        <w:t xml:space="preserve"> of Workforce Development (</w:t>
      </w:r>
      <w:r w:rsidR="00D50DDE">
        <w:rPr>
          <w:rFonts w:ascii="Calibri" w:hAnsi="Calibri" w:cs="Times New Roman"/>
          <w:sz w:val="24"/>
          <w:szCs w:val="24"/>
        </w:rPr>
        <w:t>O</w:t>
      </w:r>
      <w:r w:rsidRPr="00C3199D">
        <w:rPr>
          <w:rFonts w:ascii="Calibri" w:hAnsi="Calibri" w:cs="Times New Roman"/>
          <w:sz w:val="24"/>
          <w:szCs w:val="24"/>
        </w:rPr>
        <w:t>WD) all violations of Federal criminal law involving fraud and any other criminal activity at the same time any report is made to the USDOL.  The embezzlement from WIOA funds, improper inducement, and the obstruction of investigations shall be subject to certain penalties as allowed by appropriate State law.</w:t>
      </w:r>
      <w:bookmarkStart w:id="0" w:name="_GoBack"/>
      <w:bookmarkEnd w:id="0"/>
    </w:p>
    <w:p w:rsidR="009E5058" w:rsidRDefault="009E5058"/>
    <w:sectPr w:rsidR="009E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58"/>
    <w:rsid w:val="00057A60"/>
    <w:rsid w:val="002C76DE"/>
    <w:rsid w:val="006244B5"/>
    <w:rsid w:val="007A0E94"/>
    <w:rsid w:val="00834D25"/>
    <w:rsid w:val="0091514F"/>
    <w:rsid w:val="009E5058"/>
    <w:rsid w:val="00C3199D"/>
    <w:rsid w:val="00D271C2"/>
    <w:rsid w:val="00D5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058"/>
    <w:rPr>
      <w:color w:val="0000FF"/>
      <w:u w:val="single"/>
    </w:rPr>
  </w:style>
  <w:style w:type="paragraph" w:styleId="BalloonText">
    <w:name w:val="Balloon Text"/>
    <w:basedOn w:val="Normal"/>
    <w:link w:val="BalloonTextChar"/>
    <w:uiPriority w:val="99"/>
    <w:semiHidden/>
    <w:unhideWhenUsed/>
    <w:rsid w:val="0062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058"/>
    <w:rPr>
      <w:color w:val="0000FF"/>
      <w:u w:val="single"/>
    </w:rPr>
  </w:style>
  <w:style w:type="paragraph" w:styleId="BalloonText">
    <w:name w:val="Balloon Text"/>
    <w:basedOn w:val="Normal"/>
    <w:link w:val="BalloonTextChar"/>
    <w:uiPriority w:val="99"/>
    <w:semiHidden/>
    <w:unhideWhenUsed/>
    <w:rsid w:val="0062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dr.doleta.gov/directives/attach/TEGL/TEGL_2_12_ac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dc:creator>
  <cp:lastModifiedBy>Mary Brown</cp:lastModifiedBy>
  <cp:revision>3</cp:revision>
  <cp:lastPrinted>2016-10-18T19:10:00Z</cp:lastPrinted>
  <dcterms:created xsi:type="dcterms:W3CDTF">2016-10-18T21:12:00Z</dcterms:created>
  <dcterms:modified xsi:type="dcterms:W3CDTF">2020-04-01T22:06:00Z</dcterms:modified>
</cp:coreProperties>
</file>